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021C3" w:rsidRDefault="00B05D57">
      <w:pPr>
        <w:ind w:left="-1134"/>
        <w:rPr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sz w:val="20"/>
          <w:szCs w:val="20"/>
        </w:rPr>
        <w:t xml:space="preserve">Veel grenzen in het contact tussen vrijwilligers van de Stichting </w:t>
      </w:r>
      <w:proofErr w:type="spellStart"/>
      <w:r>
        <w:rPr>
          <w:sz w:val="20"/>
          <w:szCs w:val="20"/>
        </w:rPr>
        <w:t>Wilinjebuurt</w:t>
      </w:r>
      <w:proofErr w:type="spellEnd"/>
      <w:r>
        <w:rPr>
          <w:sz w:val="20"/>
          <w:szCs w:val="20"/>
        </w:rPr>
        <w:t xml:space="preserve"> (hierna: de vrijwilligers) en bewoners/buren die van de activiteiten van de stichting profiteren zijn niet eenduidig.</w:t>
      </w:r>
    </w:p>
    <w:p w14:paraId="00000002" w14:textId="77777777" w:rsidR="002021C3" w:rsidRDefault="002021C3">
      <w:pPr>
        <w:ind w:left="-1134"/>
        <w:rPr>
          <w:sz w:val="20"/>
          <w:szCs w:val="20"/>
        </w:rPr>
      </w:pPr>
    </w:p>
    <w:p w14:paraId="00000003" w14:textId="77777777" w:rsidR="002021C3" w:rsidRDefault="00B05D57">
      <w:pPr>
        <w:ind w:left="-1134"/>
        <w:rPr>
          <w:sz w:val="20"/>
          <w:szCs w:val="20"/>
        </w:rPr>
      </w:pPr>
      <w:r>
        <w:rPr>
          <w:sz w:val="20"/>
          <w:szCs w:val="20"/>
        </w:rPr>
        <w:t>Maar er is wel één heel duidelijke grens en dat is de grens dat seksuele handelingen en contacten tussen vrijwilligers en bewoners/buren absoluut ontoelaatbaar zijn! Dit geldt ook voor pesten, stalken en andere vormen van agressie en geweld. Ook financieel</w:t>
      </w:r>
      <w:r>
        <w:rPr>
          <w:sz w:val="20"/>
          <w:szCs w:val="20"/>
        </w:rPr>
        <w:t xml:space="preserve"> wangedrag mag niet voorkomen.</w:t>
      </w:r>
    </w:p>
    <w:p w14:paraId="00000004" w14:textId="77777777" w:rsidR="002021C3" w:rsidRDefault="002021C3">
      <w:pPr>
        <w:ind w:left="-1134"/>
        <w:rPr>
          <w:sz w:val="20"/>
          <w:szCs w:val="20"/>
        </w:rPr>
      </w:pPr>
    </w:p>
    <w:p w14:paraId="00000005" w14:textId="77777777" w:rsidR="002021C3" w:rsidRDefault="00B05D57">
      <w:pPr>
        <w:ind w:left="-1134"/>
        <w:rPr>
          <w:sz w:val="20"/>
          <w:szCs w:val="20"/>
        </w:rPr>
      </w:pPr>
      <w:r>
        <w:rPr>
          <w:sz w:val="20"/>
          <w:szCs w:val="20"/>
        </w:rPr>
        <w:t>Daarom hebben wij als stichting voor al onze vrijwilligers een gedragscode opgesteld. De gedragscode bestaat uit twee delen: regels die bijdragen aan een open, transparante en veilige omgeving voor bewoners/buren én vrijwill</w:t>
      </w:r>
      <w:r>
        <w:rPr>
          <w:sz w:val="20"/>
          <w:szCs w:val="20"/>
        </w:rPr>
        <w:t xml:space="preserve">igers en de omschrijvingen van seksueel grensoverschrijdend gedrag, van andere vormen van agressie en geweld en van financieel wangedrag die het uitgangspunt zijn van het tucht- en sanctiebeleid dat door de stichting wordt gevoerd. </w:t>
      </w:r>
    </w:p>
    <w:p w14:paraId="00000006" w14:textId="77777777" w:rsidR="002021C3" w:rsidRDefault="002021C3">
      <w:pPr>
        <w:ind w:left="-1134"/>
        <w:rPr>
          <w:sz w:val="20"/>
          <w:szCs w:val="20"/>
        </w:rPr>
      </w:pPr>
    </w:p>
    <w:p w14:paraId="00000007" w14:textId="77777777" w:rsidR="002021C3" w:rsidRDefault="00B05D57">
      <w:pPr>
        <w:ind w:left="-1134"/>
        <w:rPr>
          <w:sz w:val="20"/>
          <w:szCs w:val="20"/>
        </w:rPr>
      </w:pPr>
      <w:r>
        <w:rPr>
          <w:sz w:val="20"/>
          <w:szCs w:val="20"/>
        </w:rPr>
        <w:t>Wanneer je als vrijwil</w:t>
      </w:r>
      <w:r>
        <w:rPr>
          <w:sz w:val="20"/>
          <w:szCs w:val="20"/>
        </w:rPr>
        <w:t>liger bij de stichting komt werken, vragen wij je deze gedragscode te ondertekenen. Hiermee verklaar je dat je de gedragscode kent en volgens de gedragscode zult handelen.</w:t>
      </w:r>
    </w:p>
    <w:p w14:paraId="00000008" w14:textId="77777777" w:rsidR="002021C3" w:rsidRDefault="002021C3">
      <w:pPr>
        <w:ind w:left="-1134"/>
        <w:rPr>
          <w:sz w:val="20"/>
          <w:szCs w:val="20"/>
        </w:rPr>
      </w:pPr>
    </w:p>
    <w:p w14:paraId="00000009" w14:textId="77777777" w:rsidR="002021C3" w:rsidRDefault="00B05D57">
      <w:pPr>
        <w:ind w:left="-1134"/>
        <w:rPr>
          <w:i/>
          <w:sz w:val="20"/>
          <w:szCs w:val="20"/>
        </w:rPr>
      </w:pPr>
      <w:r>
        <w:rPr>
          <w:i/>
          <w:sz w:val="20"/>
          <w:szCs w:val="20"/>
        </w:rPr>
        <w:t>De gedragsregels voor vrijwilligers:</w:t>
      </w:r>
    </w:p>
    <w:p w14:paraId="0000000A" w14:textId="77777777" w:rsidR="002021C3" w:rsidRDefault="00B05D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 vrijwilliger moet zorgen voor een omgeving </w:t>
      </w:r>
      <w:r>
        <w:rPr>
          <w:color w:val="000000"/>
          <w:sz w:val="20"/>
          <w:szCs w:val="20"/>
        </w:rPr>
        <w:t>en een sfeer waarbinnen de bewoner/buur  zich veilig en gerespecteerd voelt.</w:t>
      </w:r>
    </w:p>
    <w:p w14:paraId="0000000B" w14:textId="77777777" w:rsidR="002021C3" w:rsidRDefault="00B05D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 vrijwilliger onthoudt zich ervan de bewoner/buur te bejegenen op een wijze die de bewoner/buur in zijn waardigheid aantast.</w:t>
      </w:r>
    </w:p>
    <w:p w14:paraId="0000000C" w14:textId="77777777" w:rsidR="002021C3" w:rsidRDefault="00B05D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 vrijwilliger dringt niet verder door in het privé</w:t>
      </w:r>
      <w:r>
        <w:rPr>
          <w:color w:val="000000"/>
          <w:sz w:val="20"/>
          <w:szCs w:val="20"/>
        </w:rPr>
        <w:t>leven van de bewoner/buur dan functioneel noodzakelijk is.</w:t>
      </w:r>
    </w:p>
    <w:p w14:paraId="0000000D" w14:textId="77777777" w:rsidR="002021C3" w:rsidRDefault="00B05D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 vrijwilliger onthoudt zich van elke vorm van seksuele benadering en misbruik ten opzichte van de bewoner/buur. Alle seksuele handelingen, handelingen, contacten en –relaties tussen vrijwilliger </w:t>
      </w:r>
      <w:r>
        <w:rPr>
          <w:color w:val="000000"/>
          <w:sz w:val="20"/>
          <w:szCs w:val="20"/>
        </w:rPr>
        <w:t>en bewoner/buur tot zijn onder geen beding geoorloofd en worden beschouwd als seksueel grensoverschrijdend gedrag.</w:t>
      </w:r>
    </w:p>
    <w:p w14:paraId="0000000E" w14:textId="77777777" w:rsidR="002021C3" w:rsidRDefault="00B05D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 vrijwilliger mag de bewoner/buur niet op zodanige wijze aanraken, dat deze aanraking naar redelijke verwachting als seksueel of erotisch v</w:t>
      </w:r>
      <w:r>
        <w:rPr>
          <w:color w:val="000000"/>
          <w:sz w:val="20"/>
          <w:szCs w:val="20"/>
        </w:rPr>
        <w:t>an aard ervaren zal worden.</w:t>
      </w:r>
    </w:p>
    <w:p w14:paraId="0000000F" w14:textId="77777777" w:rsidR="002021C3" w:rsidRDefault="00B05D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 vrijwilliger zal bij het betreden van de woning en het perceel van bewoner/buur zeer terughoudend en met respect omgaan met bewoner/buur en de ruimtes waarin hij of zij zich bevindt, zoals de badkamer en de slaapkamer.</w:t>
      </w:r>
    </w:p>
    <w:p w14:paraId="00000010" w14:textId="77777777" w:rsidR="002021C3" w:rsidRDefault="00B05D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 vri</w:t>
      </w:r>
      <w:r>
        <w:rPr>
          <w:color w:val="000000"/>
          <w:sz w:val="20"/>
          <w:szCs w:val="20"/>
        </w:rPr>
        <w:t>jwilliger heeft de plicht de bewoner/buur naar vermogen te beschermen tegen vormen van ongelijkwaardige behandeling en seksueel grensoverschrijdend gedrag en zal er actief op toezien dat de gedragscode door iedereen die bij de bewoner/buur is betrokken, wo</w:t>
      </w:r>
      <w:r>
        <w:rPr>
          <w:color w:val="000000"/>
          <w:sz w:val="20"/>
          <w:szCs w:val="20"/>
        </w:rPr>
        <w:t>rdt nageleefd.</w:t>
      </w:r>
    </w:p>
    <w:p w14:paraId="00000011" w14:textId="77777777" w:rsidR="002021C3" w:rsidRDefault="00B05D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 vrijwilliger onthoudt zich van elke vorm van agressie en geweld ten opzichte van de bewoner/buur.</w:t>
      </w:r>
    </w:p>
    <w:p w14:paraId="00000012" w14:textId="77777777" w:rsidR="002021C3" w:rsidRDefault="00B05D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 vrijwilliger onthoudt zich van elke vorm van financieel wangedrag ten opzichte van de bewoner/buur.</w:t>
      </w:r>
    </w:p>
    <w:p w14:paraId="00000013" w14:textId="77777777" w:rsidR="002021C3" w:rsidRDefault="00B05D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Indien de vrijwilliger gedrag signale</w:t>
      </w:r>
      <w:r>
        <w:rPr>
          <w:color w:val="000000"/>
          <w:sz w:val="20"/>
          <w:szCs w:val="20"/>
        </w:rPr>
        <w:t>ert dat niet in overeenstemming is met deze gedragscode en bij vermoedens van seksueel grensoverschrijdend gedrag en/of van agressie en geweld en/of van financieel wangedrag, is hij verplicht hiervan melding te maken bij de daarvoor door het bestuur aangew</w:t>
      </w:r>
      <w:r>
        <w:rPr>
          <w:color w:val="000000"/>
          <w:sz w:val="20"/>
          <w:szCs w:val="20"/>
        </w:rPr>
        <w:t>ezen personen.</w:t>
      </w:r>
    </w:p>
    <w:p w14:paraId="00000014" w14:textId="77777777" w:rsidR="002021C3" w:rsidRDefault="00B05D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 vrijwilliger krijgt of geeft geen (</w:t>
      </w:r>
      <w:proofErr w:type="spellStart"/>
      <w:r>
        <w:rPr>
          <w:color w:val="000000"/>
          <w:sz w:val="20"/>
          <w:szCs w:val="20"/>
        </w:rPr>
        <w:t>im</w:t>
      </w:r>
      <w:proofErr w:type="spellEnd"/>
      <w:r>
        <w:rPr>
          <w:color w:val="000000"/>
          <w:sz w:val="20"/>
          <w:szCs w:val="20"/>
        </w:rPr>
        <w:t>)materiële vergoedingen die niet in de rede zijn.</w:t>
      </w:r>
    </w:p>
    <w:p w14:paraId="00000015" w14:textId="77777777" w:rsidR="002021C3" w:rsidRDefault="002021C3">
      <w:pPr>
        <w:rPr>
          <w:sz w:val="20"/>
          <w:szCs w:val="20"/>
        </w:rPr>
      </w:pPr>
    </w:p>
    <w:p w14:paraId="00000016" w14:textId="77777777" w:rsidR="002021C3" w:rsidRDefault="002021C3">
      <w:pPr>
        <w:rPr>
          <w:sz w:val="20"/>
          <w:szCs w:val="20"/>
        </w:rPr>
      </w:pPr>
    </w:p>
    <w:p w14:paraId="00000017" w14:textId="77777777" w:rsidR="002021C3" w:rsidRDefault="00B05D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In die gevallen waar de gedragscode niet (direct) voorziet, of bij twijfel over de toelaatbaarheid van bepaalde gedragingen ligt het binnen de verant</w:t>
      </w:r>
      <w:r>
        <w:rPr>
          <w:color w:val="000000"/>
          <w:sz w:val="20"/>
          <w:szCs w:val="20"/>
        </w:rPr>
        <w:t>woordelijkheid van de vrijwilliger in de geest van de gedragscode te handelen en zo nodig daarover in contact te treden met een door het bestuur aangewezen persoon.</w:t>
      </w:r>
    </w:p>
    <w:p w14:paraId="00000018" w14:textId="77777777" w:rsidR="002021C3" w:rsidRDefault="002021C3">
      <w:pPr>
        <w:ind w:left="-1134"/>
        <w:rPr>
          <w:sz w:val="20"/>
          <w:szCs w:val="20"/>
        </w:rPr>
      </w:pPr>
    </w:p>
    <w:p w14:paraId="00000019" w14:textId="77777777" w:rsidR="002021C3" w:rsidRDefault="00B05D57">
      <w:pPr>
        <w:ind w:left="-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Omschrijving seksueel grensoverschrijdend gedrag met bewoner/buur </w:t>
      </w:r>
    </w:p>
    <w:p w14:paraId="0000001A" w14:textId="77777777" w:rsidR="002021C3" w:rsidRDefault="00B05D57">
      <w:pPr>
        <w:ind w:left="-1134"/>
        <w:rPr>
          <w:sz w:val="20"/>
          <w:szCs w:val="20"/>
        </w:rPr>
      </w:pPr>
      <w:r>
        <w:rPr>
          <w:sz w:val="20"/>
          <w:szCs w:val="20"/>
        </w:rPr>
        <w:t>Onder seksueel grensoverschrijdend gedrag verstaan wij: Enige vorm van ongewenst verbaal, non-verbaal of fysiek gedrag met een seksuele connotatie (duiding) dat als doel of gevolg heeft dat de waardigheid van een bewoner/buur wordt aangetast, in het bijzon</w:t>
      </w:r>
      <w:r>
        <w:rPr>
          <w:sz w:val="20"/>
          <w:szCs w:val="20"/>
        </w:rPr>
        <w:t>der wanneer een bedreigende, vijandige, beledigende, vernederende of kwetsende situatie wordt gecreëerd en / of andere handelingen of gedragingen die strafbaar zijn volgens het Wetboek van Strafrecht.</w:t>
      </w:r>
    </w:p>
    <w:p w14:paraId="0000001B" w14:textId="77777777" w:rsidR="002021C3" w:rsidRDefault="002021C3">
      <w:pPr>
        <w:ind w:left="-1134"/>
        <w:rPr>
          <w:sz w:val="20"/>
          <w:szCs w:val="20"/>
        </w:rPr>
      </w:pPr>
    </w:p>
    <w:p w14:paraId="0000001C" w14:textId="77777777" w:rsidR="002021C3" w:rsidRDefault="00B05D57">
      <w:pPr>
        <w:ind w:left="-1134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Omschrijving agressie en geweld tegen bewoner/buur </w:t>
      </w:r>
    </w:p>
    <w:p w14:paraId="0000001D" w14:textId="77777777" w:rsidR="002021C3" w:rsidRDefault="00B05D57">
      <w:pPr>
        <w:ind w:left="-11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</w:t>
      </w:r>
      <w:r>
        <w:rPr>
          <w:color w:val="000000"/>
          <w:sz w:val="20"/>
          <w:szCs w:val="20"/>
        </w:rPr>
        <w:t xml:space="preserve">der agressie en geweld verstaan wij: Enige vorm van ongewenst </w:t>
      </w:r>
      <w:r>
        <w:rPr>
          <w:sz w:val="20"/>
          <w:szCs w:val="20"/>
        </w:rPr>
        <w:t>verbaal, non-verbaal of fysiek gedrag,</w:t>
      </w:r>
      <w:r>
        <w:rPr>
          <w:color w:val="000000"/>
          <w:sz w:val="20"/>
          <w:szCs w:val="20"/>
        </w:rPr>
        <w:t xml:space="preserve"> waarbij een bewoner/buur psychisch of fysiek wordt lastig gevallen, gepest, bedreigd of aangevallen.</w:t>
      </w:r>
    </w:p>
    <w:p w14:paraId="0000001E" w14:textId="77777777" w:rsidR="002021C3" w:rsidRDefault="002021C3">
      <w:pPr>
        <w:ind w:left="-1134"/>
        <w:rPr>
          <w:sz w:val="20"/>
          <w:szCs w:val="20"/>
        </w:rPr>
      </w:pPr>
    </w:p>
    <w:p w14:paraId="0000001F" w14:textId="77777777" w:rsidR="002021C3" w:rsidRDefault="00B05D57">
      <w:pPr>
        <w:ind w:left="-1134"/>
        <w:rPr>
          <w:i/>
          <w:sz w:val="20"/>
          <w:szCs w:val="20"/>
        </w:rPr>
      </w:pPr>
      <w:r>
        <w:rPr>
          <w:i/>
          <w:sz w:val="20"/>
          <w:szCs w:val="20"/>
        </w:rPr>
        <w:t>Omschrijving financieel wangedrag tegen bewoner/buur</w:t>
      </w:r>
    </w:p>
    <w:p w14:paraId="00000020" w14:textId="77777777" w:rsidR="002021C3" w:rsidRDefault="00B05D57">
      <w:pPr>
        <w:ind w:left="-1134"/>
        <w:rPr>
          <w:sz w:val="20"/>
          <w:szCs w:val="20"/>
        </w:rPr>
      </w:pPr>
      <w:r>
        <w:rPr>
          <w:sz w:val="20"/>
          <w:szCs w:val="20"/>
        </w:rPr>
        <w:t>Onder financieel wangedrag verstaan wij: Enige vorm van diefstal, fraude, bedrog, malversatie, oplichting, verduistering, onttrekking of ontvreemding, waarbij de bewoner/buur financieel  wordt benadeeld of op een andere manier in zijn of haar vermogensposi</w:t>
      </w:r>
      <w:r>
        <w:rPr>
          <w:sz w:val="20"/>
          <w:szCs w:val="20"/>
        </w:rPr>
        <w:t>tie wordt benadeeld.</w:t>
      </w:r>
    </w:p>
    <w:p w14:paraId="00000021" w14:textId="77777777" w:rsidR="002021C3" w:rsidRDefault="002021C3">
      <w:pPr>
        <w:ind w:left="-1134"/>
        <w:rPr>
          <w:sz w:val="20"/>
          <w:szCs w:val="20"/>
        </w:rPr>
      </w:pPr>
    </w:p>
    <w:p w14:paraId="00000022" w14:textId="77777777" w:rsidR="002021C3" w:rsidRDefault="00B05D57">
      <w:pPr>
        <w:ind w:left="-1134"/>
        <w:rPr>
          <w:i/>
          <w:sz w:val="20"/>
          <w:szCs w:val="20"/>
        </w:rPr>
      </w:pPr>
      <w:r>
        <w:rPr>
          <w:i/>
          <w:sz w:val="20"/>
          <w:szCs w:val="20"/>
        </w:rPr>
        <w:t>Sanctiebeleid</w:t>
      </w:r>
    </w:p>
    <w:p w14:paraId="00000023" w14:textId="77777777" w:rsidR="002021C3" w:rsidRDefault="00B05D57">
      <w:pPr>
        <w:ind w:left="-1134"/>
        <w:rPr>
          <w:sz w:val="20"/>
          <w:szCs w:val="20"/>
        </w:rPr>
      </w:pPr>
      <w:r>
        <w:rPr>
          <w:sz w:val="20"/>
          <w:szCs w:val="20"/>
        </w:rPr>
        <w:t>Gedragingen die volgens de bovenstaande omschrijvingen vallen onder seksueel grensoverschrijdend gedrag en/of agressie en geweld en/of financieel wangedrag, kunnen worden gesanctioneerd door een tuchtrechtprocedure waarin hoor en wederhoor zal plaatsvinden</w:t>
      </w:r>
      <w:r>
        <w:rPr>
          <w:sz w:val="20"/>
          <w:szCs w:val="20"/>
        </w:rPr>
        <w:t>.</w:t>
      </w:r>
    </w:p>
    <w:p w14:paraId="00000024" w14:textId="77777777" w:rsidR="002021C3" w:rsidRDefault="002021C3">
      <w:pPr>
        <w:ind w:left="-1134"/>
        <w:rPr>
          <w:color w:val="FF0000"/>
          <w:sz w:val="20"/>
          <w:szCs w:val="20"/>
        </w:rPr>
      </w:pPr>
    </w:p>
    <w:p w14:paraId="00000025" w14:textId="77777777" w:rsidR="002021C3" w:rsidRDefault="00B05D57">
      <w:pPr>
        <w:ind w:left="-1134"/>
        <w:rPr>
          <w:sz w:val="20"/>
          <w:szCs w:val="20"/>
        </w:rPr>
      </w:pPr>
      <w:r>
        <w:rPr>
          <w:sz w:val="20"/>
          <w:szCs w:val="20"/>
        </w:rPr>
        <w:t xml:space="preserve">De sancties bestaan uit het voor korte of langere tijd uitsluiten van vrijwilligerswerk door persoonsgegevens in een centraal register op te nemen. </w:t>
      </w:r>
    </w:p>
    <w:p w14:paraId="00000026" w14:textId="77777777" w:rsidR="002021C3" w:rsidRDefault="002021C3">
      <w:pPr>
        <w:ind w:left="-1134"/>
        <w:rPr>
          <w:sz w:val="20"/>
          <w:szCs w:val="20"/>
        </w:rPr>
      </w:pPr>
    </w:p>
    <w:p w14:paraId="00000027" w14:textId="77777777" w:rsidR="002021C3" w:rsidRDefault="00B05D57">
      <w:pPr>
        <w:ind w:left="-1134"/>
        <w:rPr>
          <w:sz w:val="20"/>
          <w:szCs w:val="20"/>
        </w:rPr>
      </w:pPr>
      <w:r>
        <w:rPr>
          <w:sz w:val="20"/>
          <w:szCs w:val="20"/>
        </w:rPr>
        <w:t>Seksueel grensoverschrijdende gedragingen, agressie en geweld en financieel wangedrag, waarvan het best</w:t>
      </w:r>
      <w:r>
        <w:rPr>
          <w:sz w:val="20"/>
          <w:szCs w:val="20"/>
        </w:rPr>
        <w:t xml:space="preserve">uur oordeelt dat deze vallen onder het Wetboek van Strafrecht, zullen bij politie/justitie worden gemeld. </w:t>
      </w:r>
    </w:p>
    <w:p w14:paraId="00000028" w14:textId="77777777" w:rsidR="002021C3" w:rsidRDefault="002021C3">
      <w:pPr>
        <w:ind w:left="-1134"/>
        <w:rPr>
          <w:sz w:val="20"/>
          <w:szCs w:val="20"/>
        </w:rPr>
      </w:pPr>
    </w:p>
    <w:p w14:paraId="00000029" w14:textId="77777777" w:rsidR="002021C3" w:rsidRDefault="002021C3">
      <w:pPr>
        <w:ind w:left="-1134"/>
        <w:rPr>
          <w:sz w:val="20"/>
          <w:szCs w:val="20"/>
        </w:rPr>
      </w:pPr>
    </w:p>
    <w:p w14:paraId="0000002A" w14:textId="77777777" w:rsidR="002021C3" w:rsidRDefault="00B05D57">
      <w:pPr>
        <w:ind w:left="-1134"/>
        <w:rPr>
          <w:sz w:val="20"/>
          <w:szCs w:val="20"/>
        </w:rPr>
      </w:pPr>
      <w:r>
        <w:rPr>
          <w:sz w:val="20"/>
          <w:szCs w:val="20"/>
        </w:rPr>
        <w:t xml:space="preserve">Deze gedragscode is op 10 november 2020 vastgesteld door het bestuur van de Stichting </w:t>
      </w:r>
      <w:proofErr w:type="spellStart"/>
      <w:r>
        <w:rPr>
          <w:sz w:val="20"/>
          <w:szCs w:val="20"/>
        </w:rPr>
        <w:t>Wilinjebuurt</w:t>
      </w:r>
      <w:proofErr w:type="spellEnd"/>
      <w:r>
        <w:rPr>
          <w:sz w:val="20"/>
          <w:szCs w:val="20"/>
        </w:rPr>
        <w:t xml:space="preserve"> (WIL).</w:t>
      </w:r>
    </w:p>
    <w:p w14:paraId="0000002B" w14:textId="77777777" w:rsidR="002021C3" w:rsidRDefault="002021C3">
      <w:pPr>
        <w:ind w:left="-1134"/>
        <w:rPr>
          <w:sz w:val="20"/>
          <w:szCs w:val="20"/>
        </w:rPr>
      </w:pPr>
    </w:p>
    <w:p w14:paraId="0000002C" w14:textId="77777777" w:rsidR="002021C3" w:rsidRDefault="002021C3">
      <w:pPr>
        <w:ind w:left="-1134"/>
        <w:rPr>
          <w:sz w:val="20"/>
          <w:szCs w:val="20"/>
        </w:rPr>
      </w:pPr>
    </w:p>
    <w:p w14:paraId="0000002D" w14:textId="77777777" w:rsidR="002021C3" w:rsidRDefault="002021C3">
      <w:pPr>
        <w:ind w:left="-1134"/>
        <w:rPr>
          <w:sz w:val="20"/>
          <w:szCs w:val="20"/>
        </w:rPr>
      </w:pPr>
    </w:p>
    <w:p w14:paraId="0000002E" w14:textId="77777777" w:rsidR="002021C3" w:rsidRDefault="00B05D57">
      <w:pPr>
        <w:ind w:left="-1134"/>
        <w:rPr>
          <w:sz w:val="20"/>
          <w:szCs w:val="20"/>
        </w:rPr>
      </w:pPr>
      <w:r>
        <w:rPr>
          <w:sz w:val="20"/>
          <w:szCs w:val="20"/>
        </w:rPr>
        <w:t xml:space="preserve">Ondertekening vrijwilliger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Onderte</w:t>
      </w:r>
      <w:r>
        <w:rPr>
          <w:sz w:val="20"/>
          <w:szCs w:val="20"/>
        </w:rPr>
        <w:t>kening bestuur vereniging</w:t>
      </w:r>
    </w:p>
    <w:p w14:paraId="0000002F" w14:textId="77777777" w:rsidR="002021C3" w:rsidRDefault="002021C3">
      <w:pPr>
        <w:ind w:left="-1134"/>
        <w:rPr>
          <w:sz w:val="20"/>
          <w:szCs w:val="20"/>
        </w:rPr>
      </w:pPr>
    </w:p>
    <w:sectPr w:rsidR="002021C3">
      <w:headerReference w:type="first" r:id="rId9"/>
      <w:pgSz w:w="11906" w:h="16838"/>
      <w:pgMar w:top="2580" w:right="794" w:bottom="1531" w:left="243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12D85" w14:textId="77777777" w:rsidR="00000000" w:rsidRDefault="00B05D57">
      <w:r>
        <w:separator/>
      </w:r>
    </w:p>
  </w:endnote>
  <w:endnote w:type="continuationSeparator" w:id="0">
    <w:p w14:paraId="2486617C" w14:textId="77777777" w:rsidR="00000000" w:rsidRDefault="00B0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345C4" w14:textId="77777777" w:rsidR="00000000" w:rsidRDefault="00B05D57">
      <w:r>
        <w:separator/>
      </w:r>
    </w:p>
  </w:footnote>
  <w:footnote w:type="continuationSeparator" w:id="0">
    <w:p w14:paraId="11928788" w14:textId="77777777" w:rsidR="00000000" w:rsidRDefault="00B05D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0" w14:textId="77777777" w:rsidR="002021C3" w:rsidRDefault="00B05D57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b/>
        <w:color w:val="0D0D0D"/>
        <w:sz w:val="40"/>
        <w:szCs w:val="40"/>
      </w:rPr>
    </w:pPr>
    <w:r>
      <w:rPr>
        <w:b/>
        <w:color w:val="0D0D0D"/>
        <w:sz w:val="40"/>
        <w:szCs w:val="40"/>
      </w:rPr>
      <w:t>GEDRAGSCODE VRIJWILLIGERS STICHTING</w:t>
    </w:r>
    <w:r>
      <w:rPr>
        <w:b/>
        <w:color w:val="0D0D0D"/>
        <w:sz w:val="40"/>
        <w:szCs w:val="40"/>
      </w:rPr>
      <w:tab/>
      <w:t xml:space="preserve">        WILINJEBUURT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27063"/>
    <w:multiLevelType w:val="multilevel"/>
    <w:tmpl w:val="9216CC8E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21C3"/>
    <w:rsid w:val="002021C3"/>
    <w:rsid w:val="00B0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18"/>
        <w:szCs w:val="18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143F4"/>
    <w:rPr>
      <w:lang w:eastAsia="en-US"/>
    </w:rPr>
  </w:style>
  <w:style w:type="paragraph" w:styleId="Kop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rsid w:val="008B5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DB7D0C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link w:val="Koptekst"/>
    <w:uiPriority w:val="99"/>
    <w:rsid w:val="00DB7D0C"/>
    <w:rPr>
      <w:rFonts w:ascii="Verdana" w:hAnsi="Verdana"/>
      <w:sz w:val="18"/>
      <w:lang w:val="nl-NL" w:eastAsia="en-US"/>
    </w:rPr>
  </w:style>
  <w:style w:type="paragraph" w:styleId="Voettekst">
    <w:name w:val="footer"/>
    <w:basedOn w:val="Normaal"/>
    <w:link w:val="VoettekstTeken"/>
    <w:uiPriority w:val="99"/>
    <w:unhideWhenUsed/>
    <w:rsid w:val="00DB7D0C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link w:val="Voettekst"/>
    <w:uiPriority w:val="99"/>
    <w:rsid w:val="00DB7D0C"/>
    <w:rPr>
      <w:rFonts w:ascii="Verdana" w:hAnsi="Verdana"/>
      <w:sz w:val="18"/>
      <w:lang w:val="nl-NL" w:eastAsia="en-US"/>
    </w:rPr>
  </w:style>
  <w:style w:type="character" w:styleId="Hyperlink">
    <w:name w:val="Hyperlink"/>
    <w:uiPriority w:val="99"/>
    <w:unhideWhenUsed/>
    <w:rsid w:val="002414E7"/>
    <w:rPr>
      <w:color w:val="0000FF"/>
      <w:u w:val="single"/>
    </w:rPr>
  </w:style>
  <w:style w:type="paragraph" w:styleId="Lijstalinea">
    <w:name w:val="List Paragraph"/>
    <w:basedOn w:val="Normaal"/>
    <w:uiPriority w:val="72"/>
    <w:qFormat/>
    <w:rsid w:val="00BF1A60"/>
    <w:pPr>
      <w:ind w:left="720"/>
      <w:contextualSpacing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F1A60"/>
    <w:rPr>
      <w:color w:val="605E5C"/>
      <w:shd w:val="clear" w:color="auto" w:fill="E1DFDD"/>
    </w:rPr>
  </w:style>
  <w:style w:type="paragraph" w:styleId="Normaalweb">
    <w:name w:val="Normal (Web)"/>
    <w:basedOn w:val="Normaal"/>
    <w:uiPriority w:val="99"/>
    <w:semiHidden/>
    <w:unhideWhenUsed/>
    <w:rsid w:val="00330A8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  <w:style w:type="character" w:customStyle="1" w:styleId="apple-tab-span">
    <w:name w:val="apple-tab-span"/>
    <w:basedOn w:val="Standaardalinea-lettertype"/>
    <w:rsid w:val="00330A8C"/>
  </w:style>
  <w:style w:type="paragraph" w:styleId="Ballontekst">
    <w:name w:val="Balloon Text"/>
    <w:basedOn w:val="Normaal"/>
    <w:link w:val="BallontekstTeken"/>
    <w:uiPriority w:val="99"/>
    <w:semiHidden/>
    <w:unhideWhenUsed/>
    <w:rsid w:val="007C1C9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C1C9E"/>
    <w:rPr>
      <w:rFonts w:ascii="Tahoma" w:hAnsi="Tahoma" w:cs="Tahoma"/>
      <w:sz w:val="16"/>
      <w:szCs w:val="16"/>
      <w:lang w:eastAsia="en-US"/>
    </w:rPr>
  </w:style>
  <w:style w:type="paragraph" w:styleId="Sub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18"/>
        <w:szCs w:val="18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143F4"/>
    <w:rPr>
      <w:lang w:eastAsia="en-US"/>
    </w:rPr>
  </w:style>
  <w:style w:type="paragraph" w:styleId="Kop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rsid w:val="008B5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DB7D0C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link w:val="Koptekst"/>
    <w:uiPriority w:val="99"/>
    <w:rsid w:val="00DB7D0C"/>
    <w:rPr>
      <w:rFonts w:ascii="Verdana" w:hAnsi="Verdana"/>
      <w:sz w:val="18"/>
      <w:lang w:val="nl-NL" w:eastAsia="en-US"/>
    </w:rPr>
  </w:style>
  <w:style w:type="paragraph" w:styleId="Voettekst">
    <w:name w:val="footer"/>
    <w:basedOn w:val="Normaal"/>
    <w:link w:val="VoettekstTeken"/>
    <w:uiPriority w:val="99"/>
    <w:unhideWhenUsed/>
    <w:rsid w:val="00DB7D0C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link w:val="Voettekst"/>
    <w:uiPriority w:val="99"/>
    <w:rsid w:val="00DB7D0C"/>
    <w:rPr>
      <w:rFonts w:ascii="Verdana" w:hAnsi="Verdana"/>
      <w:sz w:val="18"/>
      <w:lang w:val="nl-NL" w:eastAsia="en-US"/>
    </w:rPr>
  </w:style>
  <w:style w:type="character" w:styleId="Hyperlink">
    <w:name w:val="Hyperlink"/>
    <w:uiPriority w:val="99"/>
    <w:unhideWhenUsed/>
    <w:rsid w:val="002414E7"/>
    <w:rPr>
      <w:color w:val="0000FF"/>
      <w:u w:val="single"/>
    </w:rPr>
  </w:style>
  <w:style w:type="paragraph" w:styleId="Lijstalinea">
    <w:name w:val="List Paragraph"/>
    <w:basedOn w:val="Normaal"/>
    <w:uiPriority w:val="72"/>
    <w:qFormat/>
    <w:rsid w:val="00BF1A60"/>
    <w:pPr>
      <w:ind w:left="720"/>
      <w:contextualSpacing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F1A60"/>
    <w:rPr>
      <w:color w:val="605E5C"/>
      <w:shd w:val="clear" w:color="auto" w:fill="E1DFDD"/>
    </w:rPr>
  </w:style>
  <w:style w:type="paragraph" w:styleId="Normaalweb">
    <w:name w:val="Normal (Web)"/>
    <w:basedOn w:val="Normaal"/>
    <w:uiPriority w:val="99"/>
    <w:semiHidden/>
    <w:unhideWhenUsed/>
    <w:rsid w:val="00330A8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  <w:style w:type="character" w:customStyle="1" w:styleId="apple-tab-span">
    <w:name w:val="apple-tab-span"/>
    <w:basedOn w:val="Standaardalinea-lettertype"/>
    <w:rsid w:val="00330A8C"/>
  </w:style>
  <w:style w:type="paragraph" w:styleId="Ballontekst">
    <w:name w:val="Balloon Text"/>
    <w:basedOn w:val="Normaal"/>
    <w:link w:val="BallontekstTeken"/>
    <w:uiPriority w:val="99"/>
    <w:semiHidden/>
    <w:unhideWhenUsed/>
    <w:rsid w:val="007C1C9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C1C9E"/>
    <w:rPr>
      <w:rFonts w:ascii="Tahoma" w:hAnsi="Tahoma" w:cs="Tahoma"/>
      <w:sz w:val="16"/>
      <w:szCs w:val="16"/>
      <w:lang w:eastAsia="en-US"/>
    </w:rPr>
  </w:style>
  <w:style w:type="paragraph" w:styleId="Sub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KXBMdZtHeMw9hjMIawrSDWkK2A==">AMUW2mVdAZYsBiuyFl6VMwDBM0saeHmVNe4AKVTNhsjFoZz7CoIsaZj5QPaOfkBNqLXtScIdnK0cBYntcDhF+/W23JJvgWecAMa6rI9WJHt2LKc2VdWxjD1oPuzHMunzmjFiY9bIFZvsaytGwT8u2GPorkhlig2s15TiJ14Ucsw2V2gMv+9q9O4w9QAhMdXyGOJqLR+KlfRKakKgsmBI+ndh8BIEoxf4Qw==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4534</Characters>
  <Application>Microsoft Macintosh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m.molenaar</dc:creator>
  <cp:lastModifiedBy>Jacques van der Bom</cp:lastModifiedBy>
  <cp:revision>2</cp:revision>
  <dcterms:created xsi:type="dcterms:W3CDTF">2021-10-09T14:19:00Z</dcterms:created>
  <dcterms:modified xsi:type="dcterms:W3CDTF">2021-10-09T14:19:00Z</dcterms:modified>
</cp:coreProperties>
</file>